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赛项名称：数字化设计与制造（学生赛）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240分钟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（样题5）</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keepNext w:val="0"/>
        <w:keepLines w:val="0"/>
        <w:pageBreakBefore w:val="0"/>
        <w:kinsoku/>
        <w:wordWrap/>
        <w:overflowPunct/>
        <w:topLinePunct w:val="0"/>
        <w:autoSpaceDE w:val="0"/>
        <w:autoSpaceDN w:val="0"/>
        <w:bidi w:val="0"/>
        <w:adjustRightInd w:val="0"/>
        <w:snapToGrid/>
        <w:spacing w:line="600" w:lineRule="exact"/>
        <w:ind w:firstLine="562" w:firstLineChars="200"/>
        <w:textAlignment w:val="auto"/>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keepNext w:val="0"/>
        <w:keepLines w:val="0"/>
        <w:pageBreakBefore w:val="0"/>
        <w:kinsoku/>
        <w:wordWrap/>
        <w:overflowPunct/>
        <w:topLinePunct w:val="0"/>
        <w:bidi w:val="0"/>
        <w:snapToGrid/>
        <w:spacing w:line="600" w:lineRule="exact"/>
        <w:ind w:firstLine="560"/>
        <w:jc w:val="both"/>
        <w:textAlignment w:val="auto"/>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keepNext w:val="0"/>
        <w:keepLines w:val="0"/>
        <w:pageBreakBefore w:val="0"/>
        <w:kinsoku/>
        <w:wordWrap/>
        <w:overflowPunct/>
        <w:topLinePunct w:val="0"/>
        <w:autoSpaceDE w:val="0"/>
        <w:autoSpaceDN w:val="0"/>
        <w:bidi w:val="0"/>
        <w:adjustRightInd w:val="0"/>
        <w:snapToGrid/>
        <w:spacing w:line="600" w:lineRule="exact"/>
        <w:ind w:firstLine="562" w:firstLineChars="200"/>
        <w:jc w:val="left"/>
        <w:textAlignment w:val="auto"/>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keepNext w:val="0"/>
        <w:keepLines w:val="0"/>
        <w:pageBreakBefore w:val="0"/>
        <w:kinsoku/>
        <w:wordWrap/>
        <w:overflowPunct/>
        <w:topLinePunct w:val="0"/>
        <w:autoSpaceDE w:val="0"/>
        <w:autoSpaceDN w:val="0"/>
        <w:bidi w:val="0"/>
        <w:adjustRightInd w:val="0"/>
        <w:snapToGrid/>
        <w:spacing w:line="600" w:lineRule="exact"/>
        <w:ind w:firstLine="562" w:firstLineChars="200"/>
        <w:jc w:val="left"/>
        <w:textAlignment w:val="auto"/>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keepNext w:val="0"/>
        <w:keepLines w:val="0"/>
        <w:pageBreakBefore w:val="0"/>
        <w:kinsoku/>
        <w:wordWrap/>
        <w:overflowPunct/>
        <w:topLinePunct w:val="0"/>
        <w:autoSpaceDE w:val="0"/>
        <w:autoSpaceDN w:val="0"/>
        <w:bidi w:val="0"/>
        <w:adjustRightInd w:val="0"/>
        <w:snapToGrid/>
        <w:spacing w:before="120" w:beforeLines="50" w:line="600" w:lineRule="exact"/>
        <w:ind w:firstLine="562" w:firstLineChars="200"/>
        <w:jc w:val="left"/>
        <w:textAlignment w:val="auto"/>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w:t>
      </w:r>
      <w:r>
        <w:rPr>
          <w:rFonts w:hint="eastAsia" w:ascii="仿宋_GB2312" w:hAnsi="仿宋_GB2312" w:eastAsia="仿宋_GB2312" w:cs="仿宋_GB2312"/>
          <w:sz w:val="28"/>
          <w:szCs w:val="28"/>
        </w:rPr>
        <w:t>给定产品中“导向摆臂”零件被分解的STL格式数据进行重组并完成逆向建模，对照“导轮摆臂”实物结合手工测量数据，还原零件各孔位的尺寸精度和几何公差。</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利用通用测量工具，手工测量产品中的阀体、</w:t>
      </w:r>
      <w:r>
        <w:rPr>
          <w:rFonts w:hint="eastAsia" w:ascii="仿宋_GB2312" w:hAnsi="仿宋_GB2312" w:eastAsia="仿宋_GB2312" w:cs="仿宋_GB2312"/>
          <w:w w:val="90"/>
          <w:sz w:val="28"/>
          <w:szCs w:val="28"/>
        </w:rPr>
        <w:t>阀芯2个</w:t>
      </w:r>
      <w:r>
        <w:rPr>
          <w:rFonts w:hint="eastAsia" w:ascii="仿宋_GB2312" w:hAnsi="仿宋_GB2312" w:eastAsia="仿宋_GB2312" w:cs="仿宋_GB2312"/>
          <w:sz w:val="28"/>
          <w:szCs w:val="28"/>
        </w:rPr>
        <w:t>零件，并创建数据模型，根据使用功能确定产品零件重要部位的尺寸精度和几何公差。</w:t>
      </w:r>
    </w:p>
    <w:p>
      <w:pPr>
        <w:pStyle w:val="2"/>
        <w:keepNext w:val="0"/>
        <w:keepLines w:val="0"/>
        <w:pageBreakBefore w:val="0"/>
        <w:kinsoku/>
        <w:wordWrap/>
        <w:overflowPunct/>
        <w:topLinePunct w:val="0"/>
        <w:bidi w:val="0"/>
        <w:snapToGrid/>
        <w:spacing w:line="600" w:lineRule="exact"/>
        <w:ind w:left="0" w:firstLine="560" w:firstLineChars="200"/>
        <w:textAlignment w:val="auto"/>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keepNext w:val="0"/>
        <w:keepLines w:val="0"/>
        <w:pageBreakBefore w:val="0"/>
        <w:kinsoku/>
        <w:wordWrap/>
        <w:overflowPunct/>
        <w:topLinePunct w:val="0"/>
        <w:bidi w:val="0"/>
        <w:snapToGrid/>
        <w:spacing w:line="600" w:lineRule="exact"/>
        <w:ind w:firstLine="560" w:firstLineChars="200"/>
        <w:textAlignment w:val="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keepNext w:val="0"/>
        <w:keepLines w:val="0"/>
        <w:pageBreakBefore w:val="0"/>
        <w:kinsoku/>
        <w:wordWrap/>
        <w:overflowPunct/>
        <w:topLinePunct w:val="0"/>
        <w:bidi w:val="0"/>
        <w:snapToGrid/>
        <w:spacing w:line="600" w:lineRule="exact"/>
        <w:ind w:firstLine="560" w:firstLineChars="200"/>
        <w:textAlignment w:val="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keepNext w:val="0"/>
        <w:keepLines w:val="0"/>
        <w:pageBreakBefore w:val="0"/>
        <w:kinsoku/>
        <w:wordWrap/>
        <w:overflowPunct/>
        <w:topLinePunct w:val="0"/>
        <w:bidi w:val="0"/>
        <w:snapToGrid/>
        <w:spacing w:line="600" w:lineRule="exact"/>
        <w:ind w:firstLine="560" w:firstLineChars="200"/>
        <w:textAlignment w:val="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阀体</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导轮支架、导轮摆臂源文件格式和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产品三维装配模型，源文件格式和stp格式。</w:t>
      </w:r>
    </w:p>
    <w:p>
      <w:pPr>
        <w:keepNext w:val="0"/>
        <w:keepLines w:val="0"/>
        <w:pageBreakBefore w:val="0"/>
        <w:kinsoku/>
        <w:wordWrap/>
        <w:overflowPunct/>
        <w:topLinePunct w:val="0"/>
        <w:autoSpaceDE w:val="0"/>
        <w:autoSpaceDN w:val="0"/>
        <w:bidi w:val="0"/>
        <w:adjustRightInd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以上2类文件保存到“1-逆向建模与实物测量”子文件夹内。</w:t>
      </w:r>
    </w:p>
    <w:p>
      <w:pPr>
        <w:keepNext w:val="0"/>
        <w:keepLines w:val="0"/>
        <w:pageBreakBefore w:val="0"/>
        <w:kinsoku/>
        <w:wordWrap/>
        <w:overflowPunct/>
        <w:topLinePunct w:val="0"/>
        <w:autoSpaceDE w:val="0"/>
        <w:autoSpaceDN w:val="0"/>
        <w:bidi w:val="0"/>
        <w:adjustRightInd w:val="0"/>
        <w:snapToGrid/>
        <w:spacing w:before="120" w:beforeLines="50" w:line="600" w:lineRule="exact"/>
        <w:ind w:firstLine="562" w:firstLineChars="200"/>
        <w:jc w:val="left"/>
        <w:textAlignment w:val="auto"/>
        <w:outlineLvl w:val="1"/>
        <w:rPr>
          <w:rFonts w:ascii="仿宋_GB2312" w:hAnsi="仿宋_GB2312" w:eastAsia="仿宋_GB2312" w:cs="仿宋_GB2312"/>
          <w:b/>
          <w:bCs/>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color w:val="000000" w:themeColor="text1"/>
          <w:sz w:val="28"/>
          <w:szCs w:val="28"/>
          <w14:textFill>
            <w14:solidFill>
              <w14:schemeClr w14:val="tx1"/>
            </w14:solidFill>
          </w14:textFill>
        </w:rPr>
        <w:t>（30分）</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情境描述：请你以机械设计工程人员的角色，根据任务一生成的三维模型、设计资料，结合机械设计相关知识，完成以下2项子任务：</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从提升产品耐用度和使用方便角度对摆臂和摆臂支撑机构进行合理优化，并设计简易的锁紧机构，可以使摆臂在工作状态下被锁定。生成优化后的摆臂和摆臂支撑机构以及新增加创新优化后的三维模型。</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子任务2：对创新优化后的摆臂进行有限元力学分析，将优化后的三维零件重新虚拟装配，完成运动仿真并对产品创新设计进行验证。</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摆臂和摆臂支撑机构优化之后使得结构紧凑、美观、合理，并符合加工的可行性、工艺性、经济性等。</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压下导轮后P-A相通，锁紧机构可以随时锁紧。解除压紧力之后，机构恢复到原始工作状态。</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对摆臂设置合理的边界和约束条件，进行有限元分析，生成应力云图。</w:t>
      </w:r>
      <w:r>
        <w:rPr>
          <w:rFonts w:ascii="仿宋_GB2312" w:hAnsi="仿宋_GB2312" w:eastAsia="仿宋_GB2312" w:cs="仿宋_GB2312"/>
          <w:sz w:val="28"/>
          <w:szCs w:val="28"/>
        </w:rPr>
        <w:t xml:space="preserve"> </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根据该阀的工作原理对整个装配体进行虚拟运动仿真，展示阀的各种工作状态下的内部运动，并导出产品360°旋转展示动画，时长10-15秒。</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keepNext w:val="0"/>
        <w:keepLines w:val="0"/>
        <w:pageBreakBefore w:val="0"/>
        <w:kinsoku/>
        <w:wordWrap/>
        <w:overflowPunct/>
        <w:topLinePunct w:val="0"/>
        <w:bidi w:val="0"/>
        <w:snapToGrid/>
        <w:spacing w:line="600" w:lineRule="exact"/>
        <w:ind w:firstLine="560" w:firstLineChars="200"/>
        <w:textAlignment w:val="auto"/>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摆臂、摆臂支撑（优化后的三维模型），锁紧机构零件（新增）</w:t>
      </w:r>
      <w:r>
        <w:rPr>
          <w:rFonts w:hint="eastAsia" w:ascii="仿宋_GB2312" w:hAnsi="仿宋_GB2312" w:eastAsia="仿宋_GB2312" w:cs="仿宋_GB2312"/>
          <w:kern w:val="0"/>
          <w:sz w:val="28"/>
          <w:szCs w:val="28"/>
          <w:lang w:bidi="th-TH"/>
        </w:rPr>
        <w:t>，源文件格式和stp格式。</w:t>
      </w:r>
    </w:p>
    <w:p>
      <w:pPr>
        <w:keepNext w:val="0"/>
        <w:keepLines w:val="0"/>
        <w:pageBreakBefore w:val="0"/>
        <w:kinsoku/>
        <w:wordWrap/>
        <w:overflowPunct/>
        <w:topLinePunct w:val="0"/>
        <w:bidi w:val="0"/>
        <w:snapToGrid/>
        <w:spacing w:line="600" w:lineRule="exact"/>
        <w:ind w:firstLine="560" w:firstLineChars="200"/>
        <w:textAlignment w:val="auto"/>
      </w:pPr>
      <w:r>
        <w:rPr>
          <w:rFonts w:hint="eastAsia" w:ascii="仿宋_GB2312" w:hAnsi="仿宋_GB2312" w:eastAsia="仿宋_GB2312" w:cs="仿宋_GB2312"/>
          <w:kern w:val="0"/>
          <w:sz w:val="28"/>
          <w:szCs w:val="28"/>
        </w:rPr>
        <w:t>（2）</w:t>
      </w:r>
      <w:r>
        <w:rPr>
          <w:rFonts w:hint="eastAsia" w:ascii="仿宋_GB2312" w:hAnsi="仿宋_GB2312" w:eastAsia="仿宋_GB2312" w:cs="仿宋_GB2312"/>
          <w:kern w:val="0"/>
          <w:sz w:val="28"/>
          <w:szCs w:val="28"/>
          <w:lang w:bidi="th-TH"/>
        </w:rPr>
        <w:t>机控换向阀产品模型，源文件格式和stp格式。</w:t>
      </w:r>
    </w:p>
    <w:p>
      <w:pPr>
        <w:pStyle w:val="15"/>
        <w:keepNext w:val="0"/>
        <w:keepLines w:val="0"/>
        <w:pageBreakBefore w:val="0"/>
        <w:kinsoku/>
        <w:wordWrap/>
        <w:overflowPunct/>
        <w:topLinePunct w:val="0"/>
        <w:bidi w:val="0"/>
        <w:snapToGrid/>
        <w:spacing w:line="600" w:lineRule="exact"/>
        <w:ind w:firstLine="560"/>
        <w:jc w:val="both"/>
        <w:textAlignment w:val="auto"/>
        <w:rPr>
          <w:rFonts w:ascii="仿宋_GB2312" w:hAnsi="仿宋_GB2312" w:eastAsia="仿宋_GB2312" w:cs="仿宋_GB2312"/>
          <w:sz w:val="28"/>
        </w:rPr>
      </w:pPr>
      <w:r>
        <w:rPr>
          <w:rFonts w:hint="eastAsia" w:ascii="仿宋_GB2312" w:hAnsi="仿宋_GB2312" w:eastAsia="仿宋_GB2312" w:cs="仿宋_GB2312"/>
          <w:kern w:val="0"/>
          <w:sz w:val="28"/>
        </w:rPr>
        <w:t>（3）</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keepNext w:val="0"/>
        <w:keepLines w:val="0"/>
        <w:pageBreakBefore w:val="0"/>
        <w:kinsoku/>
        <w:wordWrap/>
        <w:overflowPunct/>
        <w:topLinePunct w:val="0"/>
        <w:bidi w:val="0"/>
        <w:snapToGrid/>
        <w:spacing w:line="600" w:lineRule="exact"/>
        <w:ind w:firstLine="560"/>
        <w:jc w:val="both"/>
        <w:textAlignment w:val="auto"/>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keepNext w:val="0"/>
        <w:keepLines w:val="0"/>
        <w:pageBreakBefore w:val="0"/>
        <w:kinsoku/>
        <w:wordWrap/>
        <w:overflowPunct/>
        <w:topLinePunct w:val="0"/>
        <w:bidi w:val="0"/>
        <w:snapToGrid/>
        <w:spacing w:line="600" w:lineRule="exact"/>
        <w:ind w:firstLine="562"/>
        <w:jc w:val="both"/>
        <w:textAlignment w:val="auto"/>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keepNext w:val="0"/>
        <w:keepLines w:val="0"/>
        <w:pageBreakBefore w:val="0"/>
        <w:kinsoku/>
        <w:wordWrap/>
        <w:overflowPunct/>
        <w:topLinePunct w:val="0"/>
        <w:bidi w:val="0"/>
        <w:snapToGrid/>
        <w:spacing w:line="600" w:lineRule="exact"/>
        <w:ind w:firstLine="560"/>
        <w:jc w:val="both"/>
        <w:textAlignment w:val="auto"/>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keepNext w:val="0"/>
        <w:keepLines w:val="0"/>
        <w:pageBreakBefore w:val="0"/>
        <w:kinsoku/>
        <w:wordWrap/>
        <w:overflowPunct/>
        <w:topLinePunct w:val="0"/>
        <w:bidi w:val="0"/>
        <w:snapToGrid/>
        <w:spacing w:before="120" w:beforeLines="50" w:line="600" w:lineRule="exact"/>
        <w:ind w:left="0" w:firstLine="562"/>
        <w:textAlignment w:val="auto"/>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工程图绘制与产品展示（20分）</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情境描述：请你以机械设计工程人员的角色，根据任务二生成的产品三维模型，完成以下2项子任务：</w:t>
      </w:r>
    </w:p>
    <w:p>
      <w:pPr>
        <w:pStyle w:val="2"/>
        <w:keepNext w:val="0"/>
        <w:keepLines w:val="0"/>
        <w:pageBreakBefore w:val="0"/>
        <w:kinsoku/>
        <w:wordWrap/>
        <w:overflowPunct/>
        <w:topLinePunct w:val="0"/>
        <w:bidi w:val="0"/>
        <w:snapToGrid/>
        <w:spacing w:line="600" w:lineRule="exact"/>
        <w:ind w:left="559" w:leftChars="266" w:firstLine="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子任务1：生成产品的爆炸图，绘制产品装配图及阀芯、摆臂的二维工程图。子任务2：采用图文结合的方式编制包含创新设计、运动仿真、有限元分析</w:t>
      </w:r>
    </w:p>
    <w:p>
      <w:pPr>
        <w:pStyle w:val="2"/>
        <w:keepNext w:val="0"/>
        <w:keepLines w:val="0"/>
        <w:pageBreakBefore w:val="0"/>
        <w:kinsoku/>
        <w:wordWrap/>
        <w:overflowPunct/>
        <w:topLinePunct w:val="0"/>
        <w:bidi w:val="0"/>
        <w:snapToGrid/>
        <w:spacing w:line="600" w:lineRule="exact"/>
        <w:ind w:left="0" w:firstLine="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等内容的创新设计报告，展示创新后的产品功能和特点。</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运动仿真包含阀的各种运动状态的工作原理说明。</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keepNext w:val="0"/>
        <w:keepLines w:val="0"/>
        <w:pageBreakBefore w:val="0"/>
        <w:kinsoku/>
        <w:wordWrap/>
        <w:overflowPunct/>
        <w:topLinePunct w:val="0"/>
        <w:bidi w:val="0"/>
        <w:snapToGrid/>
        <w:spacing w:line="600" w:lineRule="exact"/>
        <w:ind w:firstLine="560"/>
        <w:jc w:val="both"/>
        <w:textAlignment w:val="auto"/>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keepNext w:val="0"/>
        <w:keepLines w:val="0"/>
        <w:pageBreakBefore w:val="0"/>
        <w:kinsoku/>
        <w:wordWrap/>
        <w:overflowPunct/>
        <w:topLinePunct w:val="0"/>
        <w:bidi w:val="0"/>
        <w:snapToGrid/>
        <w:spacing w:line="600" w:lineRule="exact"/>
        <w:ind w:firstLine="560" w:firstLineChars="200"/>
        <w:textAlignment w:val="auto"/>
        <w:rPr>
          <w:rFonts w:eastAsia="仿宋_GB2312"/>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阀芯、摆臂的二维工程图源文件格式和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keepNext w:val="0"/>
        <w:keepLines w:val="0"/>
        <w:pageBreakBefore w:val="0"/>
        <w:kinsoku/>
        <w:wordWrap/>
        <w:overflowPunct/>
        <w:topLinePunct w:val="0"/>
        <w:autoSpaceDE w:val="0"/>
        <w:autoSpaceDN w:val="0"/>
        <w:bidi w:val="0"/>
        <w:adjustRightInd w:val="0"/>
        <w:snapToGrid/>
        <w:spacing w:line="600" w:lineRule="exact"/>
        <w:ind w:left="420" w:leftChars="200" w:firstLine="0" w:firstLineChars="0"/>
        <w:jc w:val="both"/>
        <w:textAlignment w:val="auto"/>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keepNext w:val="0"/>
        <w:keepLines w:val="0"/>
        <w:pageBreakBefore w:val="0"/>
        <w:kinsoku/>
        <w:wordWrap/>
        <w:overflowPunct/>
        <w:topLinePunct w:val="0"/>
        <w:autoSpaceDE w:val="0"/>
        <w:autoSpaceDN w:val="0"/>
        <w:bidi w:val="0"/>
        <w:adjustRightInd w:val="0"/>
        <w:snapToGrid/>
        <w:spacing w:line="600" w:lineRule="exact"/>
        <w:ind w:left="420" w:leftChars="200" w:firstLine="0" w:firstLineChars="0"/>
        <w:jc w:val="both"/>
        <w:textAlignment w:val="auto"/>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0" w:leftChars="0" w:firstLine="0" w:firstLineChars="0"/>
        <w:jc w:val="both"/>
        <w:rPr>
          <w:rFonts w:ascii="仿宋_GB2312" w:hAnsi="仿宋_GB2312" w:eastAsia="仿宋_GB2312" w:cs="仿宋_GB2312"/>
          <w:kern w:val="0"/>
          <w:sz w:val="28"/>
        </w:rPr>
      </w:pPr>
      <w:bookmarkStart w:id="0" w:name="_GoBack"/>
      <w:bookmarkEnd w:id="0"/>
    </w:p>
    <w:p>
      <w:pPr>
        <w:pStyle w:val="15"/>
        <w:autoSpaceDE w:val="0"/>
        <w:autoSpaceDN w:val="0"/>
        <w:adjustRightInd w:val="0"/>
        <w:spacing w:line="360" w:lineRule="auto"/>
        <w:ind w:left="420" w:leftChars="200" w:firstLine="0" w:firstLineChars="0"/>
        <w:jc w:val="both"/>
        <w:outlineLvl w:val="0"/>
        <w:rPr>
          <w:rFonts w:ascii="仿宋_GB2312" w:hAnsi="仿宋_GB2312" w:eastAsia="仿宋_GB2312" w:cs="仿宋_GB2312"/>
          <w:b/>
          <w:color w:val="000000" w:themeColor="text1"/>
          <w:sz w:val="28"/>
          <w:lang w:bidi="ar-SA"/>
          <w14:textFill>
            <w14:solidFill>
              <w14:schemeClr w14:val="tx1"/>
            </w14:solidFill>
          </w14:textFill>
        </w:rPr>
      </w:pPr>
      <w:r>
        <w:rPr>
          <w:rFonts w:hint="eastAsia" w:ascii="仿宋_GB2312" w:hAnsi="仿宋_GB2312" w:eastAsia="仿宋_GB2312" w:cs="仿宋_GB2312"/>
          <w:b/>
          <w:color w:val="000000" w:themeColor="text1"/>
          <w:sz w:val="28"/>
          <w:lang w:bidi="ar-SA"/>
          <w14:textFill>
            <w14:solidFill>
              <w14:schemeClr w14:val="tx1"/>
            </w14:solidFill>
          </w14:textFill>
        </w:rPr>
        <w:t>四、附件</w:t>
      </w:r>
    </w:p>
    <w:p>
      <w:pPr>
        <w:autoSpaceDE w:val="0"/>
        <w:autoSpaceDN w:val="0"/>
        <w:adjustRightInd w:val="0"/>
        <w:spacing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autoSpaceDE w:val="0"/>
        <w:autoSpaceDN w:val="0"/>
        <w:adjustRightInd w:val="0"/>
        <w:spacing w:line="360" w:lineRule="auto"/>
        <w:jc w:val="center"/>
        <w:rPr>
          <w:rFonts w:ascii="仿宋_GB2312" w:hAnsi="仿宋_GB2312" w:eastAsia="仿宋_GB2312" w:cs="仿宋_GB2312"/>
          <w:b/>
          <w:color w:val="C00000"/>
          <w:sz w:val="28"/>
          <w:szCs w:val="28"/>
        </w:rPr>
      </w:pPr>
      <w:r>
        <w:rPr>
          <w:rFonts w:hint="eastAsia" w:ascii="仿宋_GB2312" w:hAnsi="仿宋_GB2312" w:eastAsia="仿宋_GB2312" w:cs="仿宋_GB2312"/>
          <w:b/>
          <w:color w:val="C00000"/>
          <w:sz w:val="28"/>
          <w:szCs w:val="28"/>
        </w:rPr>
        <w:t>（样题仅作示例，具体参见正式竞赛任务书）</w:t>
      </w:r>
    </w:p>
    <w:p>
      <w:pPr>
        <w:autoSpaceDE w:val="0"/>
        <w:autoSpaceDN w:val="0"/>
        <w:adjustRightInd w:val="0"/>
        <w:spacing w:line="360" w:lineRule="auto"/>
        <w:jc w:val="center"/>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drawing>
          <wp:inline distT="0" distB="0" distL="114300" distR="114300">
            <wp:extent cx="4937760" cy="6873240"/>
            <wp:effectExtent l="0" t="0" r="0" b="0"/>
            <wp:docPr id="1" name="图片 1" descr="1681438675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1438675259"/>
                    <pic:cNvPicPr>
                      <a:picLocks noChangeAspect="1"/>
                    </pic:cNvPicPr>
                  </pic:nvPicPr>
                  <pic:blipFill>
                    <a:blip r:embed="rId6"/>
                    <a:stretch>
                      <a:fillRect/>
                    </a:stretch>
                  </pic:blipFill>
                  <pic:spPr>
                    <a:xfrm>
                      <a:off x="0" y="0"/>
                      <a:ext cx="4937760" cy="6873240"/>
                    </a:xfrm>
                    <a:prstGeom prst="rect">
                      <a:avLst/>
                    </a:prstGeom>
                  </pic:spPr>
                </pic:pic>
              </a:graphicData>
            </a:graphic>
          </wp:inline>
        </w:drawing>
      </w: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请选手根据结构机构运动的工况，在工作状态下齿轮轴的有限元分析，并完成下表的填空。</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gridSpan w:val="2"/>
            <w:tcBorders>
              <w:top w:val="single" w:color="auto" w:sz="4" w:space="0"/>
              <w:left w:val="single" w:color="auto" w:sz="4" w:space="0"/>
              <w:bottom w:val="single" w:color="auto" w:sz="4" w:space="0"/>
              <w:right w:val="single" w:color="auto" w:sz="4" w:space="0"/>
            </w:tcBorders>
          </w:tcPr>
          <w:p>
            <w:pPr>
              <w:pStyle w:val="2"/>
              <w:ind w:firstLine="210"/>
              <w:rPr>
                <w:rFonts w:ascii="Calibri" w:hAnsi="Calibri" w:cs="Calibri" w:eastAsiaTheme="minorEastAsia"/>
                <w:szCs w:val="24"/>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步骤</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bl>
    <w:p>
      <w:pPr>
        <w:autoSpaceDE w:val="0"/>
        <w:autoSpaceDN w:val="0"/>
        <w:adjustRightInd w:val="0"/>
        <w:spacing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黑体" w:hAnsi="黑体" w:eastAsia="黑体" w:cs="黑体"/>
          <w:bCs/>
          <w:sz w:val="24"/>
        </w:rPr>
      </w:pPr>
      <w:r>
        <w:rPr>
          <w:rFonts w:hint="eastAsia" w:ascii="黑体" w:hAnsi="黑体" w:eastAsia="黑体" w:cs="黑体"/>
          <w:bCs/>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黑体" w:hAnsi="黑体" w:eastAsia="黑体" w:cs="黑体"/>
                <w:sz w:val="24"/>
              </w:rPr>
            </w:pPr>
            <w:r>
              <w:rPr>
                <w:rFonts w:hint="eastAsia" w:ascii="黑体" w:hAnsi="黑体" w:eastAsia="黑体" w:cs="黑体"/>
                <w:sz w:val="24"/>
              </w:rPr>
              <w:t>序号</w:t>
            </w:r>
          </w:p>
        </w:tc>
        <w:tc>
          <w:tcPr>
            <w:tcW w:w="1702" w:type="dxa"/>
            <w:vAlign w:val="center"/>
          </w:tcPr>
          <w:p>
            <w:pPr>
              <w:pStyle w:val="22"/>
              <w:spacing w:before="105"/>
              <w:ind w:left="361" w:right="330"/>
              <w:rPr>
                <w:rFonts w:ascii="黑体" w:hAnsi="黑体" w:eastAsia="黑体" w:cs="黑体"/>
                <w:sz w:val="24"/>
              </w:rPr>
            </w:pPr>
            <w:r>
              <w:rPr>
                <w:rFonts w:hint="eastAsia" w:ascii="黑体" w:hAnsi="黑体" w:eastAsia="黑体" w:cs="黑体"/>
                <w:sz w:val="24"/>
              </w:rPr>
              <w:t>项目</w:t>
            </w:r>
          </w:p>
        </w:tc>
        <w:tc>
          <w:tcPr>
            <w:tcW w:w="6512" w:type="dxa"/>
            <w:gridSpan w:val="3"/>
            <w:vAlign w:val="center"/>
          </w:tcPr>
          <w:p>
            <w:pPr>
              <w:pStyle w:val="22"/>
              <w:spacing w:before="105"/>
              <w:ind w:left="2515" w:right="2507"/>
              <w:rPr>
                <w:rFonts w:ascii="黑体" w:hAnsi="黑体" w:eastAsia="黑体" w:cs="黑体"/>
                <w:sz w:val="24"/>
              </w:rPr>
            </w:pPr>
            <w:r>
              <w:rPr>
                <w:rFonts w:hint="eastAsia" w:ascii="黑体" w:hAnsi="黑体" w:eastAsia="黑体" w:cs="黑体"/>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赛项名称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阀芯</w:t>
            </w:r>
          </w:p>
        </w:tc>
        <w:tc>
          <w:tcPr>
            <w:tcW w:w="2126"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创新件摆臂</w:t>
            </w:r>
          </w:p>
        </w:tc>
        <w:tc>
          <w:tcPr>
            <w:tcW w:w="2214" w:type="dxa"/>
            <w:tcBorders>
              <w:left w:val="single" w:color="auto" w:sz="4" w:space="0"/>
            </w:tcBorders>
            <w:vAlign w:val="center"/>
          </w:tcPr>
          <w:p>
            <w:pPr>
              <w:pStyle w:val="22"/>
              <w:spacing w:before="129"/>
              <w:rPr>
                <w:rFonts w:ascii="仿宋" w:eastAsia="仿宋"/>
                <w:sz w:val="24"/>
              </w:rPr>
            </w:pPr>
            <w:r>
              <w:rPr>
                <w:rFonts w:hint="eastAsia" w:ascii="仿宋_GB2312" w:hAnsi="仿宋_GB2312" w:eastAsia="仿宋_GB2312" w:cs="仿宋_GB2312"/>
                <w:sz w:val="24"/>
              </w:rPr>
              <w:t>机动换向阀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r>
              <w:rPr>
                <w:rFonts w:hint="eastAsia" w:ascii="仿宋"/>
                <w:sz w:val="24"/>
              </w:rPr>
              <w:t>JKHXF</w:t>
            </w:r>
            <w:r>
              <w:rPr>
                <w:rFonts w:ascii="仿宋"/>
                <w:sz w:val="24"/>
              </w:rPr>
              <w:t>-0</w:t>
            </w:r>
            <w:r>
              <w:rPr>
                <w:rFonts w:hint="eastAsia" w:ascii="仿宋"/>
                <w:sz w:val="24"/>
              </w:rPr>
              <w:t>3</w:t>
            </w:r>
          </w:p>
        </w:tc>
        <w:tc>
          <w:tcPr>
            <w:tcW w:w="2126" w:type="dxa"/>
            <w:tcBorders>
              <w:right w:val="single" w:color="auto" w:sz="4" w:space="0"/>
            </w:tcBorders>
            <w:vAlign w:val="center"/>
          </w:tcPr>
          <w:p>
            <w:pPr>
              <w:pStyle w:val="22"/>
              <w:spacing w:before="148"/>
              <w:rPr>
                <w:rFonts w:ascii="仿宋"/>
                <w:sz w:val="24"/>
              </w:rPr>
            </w:pPr>
            <w:r>
              <w:rPr>
                <w:rFonts w:hint="eastAsia" w:ascii="仿宋"/>
                <w:sz w:val="24"/>
              </w:rPr>
              <w:t>JKHXF</w:t>
            </w:r>
            <w:r>
              <w:rPr>
                <w:rFonts w:ascii="仿宋"/>
                <w:sz w:val="24"/>
              </w:rPr>
              <w:t>-0</w:t>
            </w:r>
            <w:r>
              <w:rPr>
                <w:rFonts w:hint="eastAsia" w:ascii="仿宋"/>
                <w:sz w:val="24"/>
              </w:rPr>
              <w:t>9</w:t>
            </w:r>
          </w:p>
        </w:tc>
        <w:tc>
          <w:tcPr>
            <w:tcW w:w="2214" w:type="dxa"/>
            <w:tcBorders>
              <w:left w:val="single" w:color="auto" w:sz="4" w:space="0"/>
            </w:tcBorders>
            <w:vAlign w:val="center"/>
          </w:tcPr>
          <w:p>
            <w:pPr>
              <w:pStyle w:val="22"/>
              <w:spacing w:before="148"/>
              <w:rPr>
                <w:rFonts w:ascii="仿宋"/>
                <w:sz w:val="24"/>
              </w:rPr>
            </w:pPr>
            <w:r>
              <w:rPr>
                <w:rFonts w:hint="eastAsia" w:ascii="仿宋_GB2312" w:hAnsi="仿宋_GB2312" w:eastAsia="仿宋_GB2312" w:cs="仿宋_GB2312"/>
                <w:bCs/>
                <w:color w:val="000000" w:themeColor="text1"/>
                <w:sz w:val="24"/>
                <w14:textFill>
                  <w14:solidFill>
                    <w14:schemeClr w14:val="tx1"/>
                  </w14:solidFill>
                </w14:textFill>
              </w:rPr>
              <w:t>JKHXF-00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
      <w:pPr>
        <w:pStyle w:val="2"/>
      </w:pPr>
    </w:p>
    <w:p/>
    <w:p>
      <w:pPr>
        <w:pStyle w:val="2"/>
      </w:pPr>
    </w:p>
    <w:p>
      <w:pPr>
        <w:pStyle w:val="2"/>
      </w:pPr>
    </w:p>
    <w:p/>
    <w:p>
      <w:pPr>
        <w:pStyle w:val="2"/>
      </w:pPr>
    </w:p>
    <w:p/>
    <w:p>
      <w:pPr>
        <w:pStyle w:val="2"/>
        <w:rPr>
          <w:rFonts w:eastAsiaTheme="minorEastAsia"/>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1.设计任务说明。阐述一下产品创新背景，包括产品功能、存在缺陷等；</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3.结合装配运动仿真，展示创新设计后的旋转气缸；</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4.结合附件2有限元力学分析结果，如有改进需要，进一步说明改进方案。</w:t>
      </w: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pStyle w:val="2"/>
        <w:sectPr>
          <w:footerReference r:id="rId3" w:type="default"/>
          <w:pgSz w:w="11906" w:h="16838"/>
          <w:pgMar w:top="1134" w:right="1134" w:bottom="1134" w:left="1134" w:header="851" w:footer="851" w:gutter="0"/>
          <w:cols w:space="425" w:num="1"/>
          <w:docGrid w:linePitch="312" w:charSpace="0"/>
        </w:sectPr>
      </w:pPr>
    </w:p>
    <w:p>
      <w:pPr>
        <w:jc w:val="left"/>
        <w:outlineLvl w:val="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p>
      <w:pPr>
        <w:jc w:val="left"/>
        <w:outlineLvl w:val="0"/>
        <w:rPr>
          <w:rFonts w:ascii="仿宋_GB2312" w:hAnsi="仿宋_GB2312" w:eastAsia="仿宋_GB2312" w:cs="仿宋_GB2312"/>
          <w:b/>
          <w:bCs/>
          <w:sz w:val="28"/>
          <w:szCs w:val="28"/>
        </w:rPr>
      </w:pPr>
    </w:p>
    <w:tbl>
      <w:tblPr>
        <w:tblStyle w:val="9"/>
        <w:tblpPr w:leftFromText="180" w:rightFromText="180" w:vertAnchor="page" w:horzAnchor="page" w:tblpXSpec="center" w:tblpY="2838"/>
        <w:tblOverlap w:val="never"/>
        <w:tblW w:w="15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01" w:type="dxa"/>
            <w:vAlign w:val="center"/>
          </w:tcPr>
          <w:p>
            <w:pPr>
              <w:rPr>
                <w:rFonts w:ascii="仿宋_GB2312" w:hAnsi="仿宋_GB2312" w:eastAsia="仿宋_GB2312" w:cs="仿宋_GB2312"/>
                <w:sz w:val="24"/>
              </w:rPr>
            </w:pPr>
            <w:r>
              <w:rPr>
                <w:rFonts w:hint="eastAsia" w:ascii="仿宋_GB2312" w:hAnsi="仿宋_GB2312" w:eastAsia="仿宋_GB2312" w:cs="仿宋_GB2312"/>
                <w:b/>
                <w:bCs/>
                <w:sz w:val="28"/>
                <w:szCs w:val="28"/>
              </w:rPr>
              <w:br w:type="page"/>
            </w:r>
            <w:r>
              <w:rPr>
                <w:rFonts w:hint="eastAsia" w:ascii="仿宋_GB2312" w:hAnsi="仿宋_GB2312" w:eastAsia="仿宋_GB2312" w:cs="仿宋_GB2312"/>
                <w:b/>
                <w:bCs/>
                <w:sz w:val="24"/>
              </w:rPr>
              <w:t>序号</w:t>
            </w:r>
          </w:p>
        </w:tc>
        <w:tc>
          <w:tcPr>
            <w:tcW w:w="2957"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内容</w:t>
            </w:r>
          </w:p>
        </w:tc>
        <w:tc>
          <w:tcPr>
            <w:tcW w:w="3000"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倒扣分</w:t>
            </w:r>
          </w:p>
        </w:tc>
        <w:tc>
          <w:tcPr>
            <w:tcW w:w="913"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选手编号</w:t>
            </w:r>
          </w:p>
        </w:tc>
        <w:tc>
          <w:tcPr>
            <w:tcW w:w="1520"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扣分原因</w:t>
            </w:r>
          </w:p>
        </w:tc>
        <w:tc>
          <w:tcPr>
            <w:tcW w:w="1060"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扣分值</w:t>
            </w:r>
          </w:p>
        </w:tc>
        <w:tc>
          <w:tcPr>
            <w:tcW w:w="2573"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选手签字</w:t>
            </w:r>
          </w:p>
        </w:tc>
        <w:tc>
          <w:tcPr>
            <w:tcW w:w="2471" w:type="dxa"/>
            <w:vAlign w:val="center"/>
          </w:tcPr>
          <w:p>
            <w:pPr>
              <w:pStyle w:val="5"/>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p>
      <w:pPr>
        <w:pStyle w:val="2"/>
        <w:rPr>
          <w:rFonts w:ascii="仿宋" w:hAnsi="仿宋" w:eastAsia="仿宋" w:cs="仿宋_GB2312"/>
          <w:b/>
          <w:bCs/>
          <w:color w:val="000000" w:themeColor="text1"/>
          <w:sz w:val="24"/>
          <w:szCs w:val="30"/>
          <w14:textFill>
            <w14:solidFill>
              <w14:schemeClr w14:val="tx1"/>
            </w14:solidFill>
          </w14:textFill>
        </w:rPr>
      </w:pPr>
    </w:p>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7348D"/>
    <w:rsid w:val="000935A9"/>
    <w:rsid w:val="000967BF"/>
    <w:rsid w:val="0009736E"/>
    <w:rsid w:val="000B5170"/>
    <w:rsid w:val="00114840"/>
    <w:rsid w:val="0012533A"/>
    <w:rsid w:val="00134BC1"/>
    <w:rsid w:val="00152EDE"/>
    <w:rsid w:val="0016018D"/>
    <w:rsid w:val="001938FF"/>
    <w:rsid w:val="00195F7F"/>
    <w:rsid w:val="001B6031"/>
    <w:rsid w:val="002043CE"/>
    <w:rsid w:val="00240F5F"/>
    <w:rsid w:val="0025592E"/>
    <w:rsid w:val="00261A73"/>
    <w:rsid w:val="00266623"/>
    <w:rsid w:val="00280851"/>
    <w:rsid w:val="00293328"/>
    <w:rsid w:val="00297DCE"/>
    <w:rsid w:val="002A6594"/>
    <w:rsid w:val="002C5F75"/>
    <w:rsid w:val="002D4317"/>
    <w:rsid w:val="002D498C"/>
    <w:rsid w:val="003262AA"/>
    <w:rsid w:val="00364A83"/>
    <w:rsid w:val="003A005A"/>
    <w:rsid w:val="003D548B"/>
    <w:rsid w:val="003F38C7"/>
    <w:rsid w:val="00412A30"/>
    <w:rsid w:val="00413C90"/>
    <w:rsid w:val="00427A54"/>
    <w:rsid w:val="00427D2F"/>
    <w:rsid w:val="0047606C"/>
    <w:rsid w:val="00542721"/>
    <w:rsid w:val="0054412B"/>
    <w:rsid w:val="00550222"/>
    <w:rsid w:val="005861BC"/>
    <w:rsid w:val="005B3D81"/>
    <w:rsid w:val="005D3C87"/>
    <w:rsid w:val="005D75A0"/>
    <w:rsid w:val="00607722"/>
    <w:rsid w:val="0063199B"/>
    <w:rsid w:val="00644FA4"/>
    <w:rsid w:val="00652960"/>
    <w:rsid w:val="00672110"/>
    <w:rsid w:val="0068736B"/>
    <w:rsid w:val="006B336C"/>
    <w:rsid w:val="006C3F34"/>
    <w:rsid w:val="006C754D"/>
    <w:rsid w:val="006E5E4E"/>
    <w:rsid w:val="007027AA"/>
    <w:rsid w:val="007173B8"/>
    <w:rsid w:val="007344A6"/>
    <w:rsid w:val="00757EE4"/>
    <w:rsid w:val="007704C7"/>
    <w:rsid w:val="007C1644"/>
    <w:rsid w:val="007C4B87"/>
    <w:rsid w:val="007F01EC"/>
    <w:rsid w:val="0082479C"/>
    <w:rsid w:val="008364C0"/>
    <w:rsid w:val="008507F7"/>
    <w:rsid w:val="0086068F"/>
    <w:rsid w:val="0089363A"/>
    <w:rsid w:val="008B3ED3"/>
    <w:rsid w:val="008B5336"/>
    <w:rsid w:val="008C4168"/>
    <w:rsid w:val="008D2B84"/>
    <w:rsid w:val="008E2FA0"/>
    <w:rsid w:val="00901F5F"/>
    <w:rsid w:val="009113F9"/>
    <w:rsid w:val="0091542A"/>
    <w:rsid w:val="009311A3"/>
    <w:rsid w:val="00936276"/>
    <w:rsid w:val="00942A98"/>
    <w:rsid w:val="00950616"/>
    <w:rsid w:val="00954377"/>
    <w:rsid w:val="00955634"/>
    <w:rsid w:val="0096061F"/>
    <w:rsid w:val="009623F1"/>
    <w:rsid w:val="009805EE"/>
    <w:rsid w:val="009A23D2"/>
    <w:rsid w:val="009B56F3"/>
    <w:rsid w:val="009F5569"/>
    <w:rsid w:val="00A1039D"/>
    <w:rsid w:val="00A26E45"/>
    <w:rsid w:val="00AA0045"/>
    <w:rsid w:val="00AA3C03"/>
    <w:rsid w:val="00AB1D77"/>
    <w:rsid w:val="00AB3F2B"/>
    <w:rsid w:val="00AB5A45"/>
    <w:rsid w:val="00AE78E4"/>
    <w:rsid w:val="00AF3CA7"/>
    <w:rsid w:val="00AF5044"/>
    <w:rsid w:val="00AF5EC4"/>
    <w:rsid w:val="00B008F0"/>
    <w:rsid w:val="00B7212D"/>
    <w:rsid w:val="00BA255E"/>
    <w:rsid w:val="00BC782E"/>
    <w:rsid w:val="00C23566"/>
    <w:rsid w:val="00C307A5"/>
    <w:rsid w:val="00C32AEF"/>
    <w:rsid w:val="00C71EFC"/>
    <w:rsid w:val="00C906F4"/>
    <w:rsid w:val="00CC1030"/>
    <w:rsid w:val="00CC33E5"/>
    <w:rsid w:val="00CF0F7C"/>
    <w:rsid w:val="00CF2623"/>
    <w:rsid w:val="00D045F2"/>
    <w:rsid w:val="00D35450"/>
    <w:rsid w:val="00D86AB0"/>
    <w:rsid w:val="00D9128A"/>
    <w:rsid w:val="00DF633C"/>
    <w:rsid w:val="00E36F28"/>
    <w:rsid w:val="00E409BE"/>
    <w:rsid w:val="00E41B44"/>
    <w:rsid w:val="00E548C4"/>
    <w:rsid w:val="00E7038C"/>
    <w:rsid w:val="00EA4E02"/>
    <w:rsid w:val="00F10CF0"/>
    <w:rsid w:val="00F13DA9"/>
    <w:rsid w:val="00F451CF"/>
    <w:rsid w:val="00F504E0"/>
    <w:rsid w:val="00FC2E4E"/>
    <w:rsid w:val="00FC4E45"/>
    <w:rsid w:val="00FE33F2"/>
    <w:rsid w:val="00FF137D"/>
    <w:rsid w:val="012A0989"/>
    <w:rsid w:val="01695955"/>
    <w:rsid w:val="01CA216C"/>
    <w:rsid w:val="01D6561B"/>
    <w:rsid w:val="01FD32D8"/>
    <w:rsid w:val="02D05560"/>
    <w:rsid w:val="02DB7DE6"/>
    <w:rsid w:val="02F76F90"/>
    <w:rsid w:val="03127926"/>
    <w:rsid w:val="03136213"/>
    <w:rsid w:val="031C3DF3"/>
    <w:rsid w:val="03254D1C"/>
    <w:rsid w:val="044752A2"/>
    <w:rsid w:val="04642403"/>
    <w:rsid w:val="04D92472"/>
    <w:rsid w:val="05B15547"/>
    <w:rsid w:val="05B66C8F"/>
    <w:rsid w:val="06E4782C"/>
    <w:rsid w:val="07C136C9"/>
    <w:rsid w:val="091A7535"/>
    <w:rsid w:val="093F6F9B"/>
    <w:rsid w:val="096D4E25"/>
    <w:rsid w:val="09EC3BB4"/>
    <w:rsid w:val="0C5E1E2E"/>
    <w:rsid w:val="0C9306E8"/>
    <w:rsid w:val="0D7A1104"/>
    <w:rsid w:val="0E012B56"/>
    <w:rsid w:val="0E0A5DCA"/>
    <w:rsid w:val="0E19600D"/>
    <w:rsid w:val="0F763BF7"/>
    <w:rsid w:val="0FD21527"/>
    <w:rsid w:val="0FD6598C"/>
    <w:rsid w:val="1037645B"/>
    <w:rsid w:val="1084460F"/>
    <w:rsid w:val="11292A0B"/>
    <w:rsid w:val="114F61E9"/>
    <w:rsid w:val="12C0324A"/>
    <w:rsid w:val="131E6832"/>
    <w:rsid w:val="14A86CFB"/>
    <w:rsid w:val="14D03B2D"/>
    <w:rsid w:val="16DC407B"/>
    <w:rsid w:val="16E24AD0"/>
    <w:rsid w:val="172268C6"/>
    <w:rsid w:val="17582776"/>
    <w:rsid w:val="19AA0461"/>
    <w:rsid w:val="19B25567"/>
    <w:rsid w:val="1A2C356C"/>
    <w:rsid w:val="1C1C3F75"/>
    <w:rsid w:val="1D1F096B"/>
    <w:rsid w:val="1D322C47"/>
    <w:rsid w:val="1F996FAD"/>
    <w:rsid w:val="1FD91AA0"/>
    <w:rsid w:val="2350145F"/>
    <w:rsid w:val="23CD36CA"/>
    <w:rsid w:val="245A2A83"/>
    <w:rsid w:val="25911DEA"/>
    <w:rsid w:val="259169EF"/>
    <w:rsid w:val="25D5456D"/>
    <w:rsid w:val="276D70AD"/>
    <w:rsid w:val="28AB7D51"/>
    <w:rsid w:val="290F6532"/>
    <w:rsid w:val="2941298E"/>
    <w:rsid w:val="2967011C"/>
    <w:rsid w:val="2A111E36"/>
    <w:rsid w:val="2A2E4796"/>
    <w:rsid w:val="2A9419D0"/>
    <w:rsid w:val="2A9F7442"/>
    <w:rsid w:val="2CEE645F"/>
    <w:rsid w:val="2D0F4D53"/>
    <w:rsid w:val="2D720E3E"/>
    <w:rsid w:val="2DCA68F9"/>
    <w:rsid w:val="2E696AD6"/>
    <w:rsid w:val="2E8F766D"/>
    <w:rsid w:val="2E935510"/>
    <w:rsid w:val="2EB67A5C"/>
    <w:rsid w:val="2F157E7E"/>
    <w:rsid w:val="2FA4751F"/>
    <w:rsid w:val="2FD70DCC"/>
    <w:rsid w:val="3029279C"/>
    <w:rsid w:val="3162252D"/>
    <w:rsid w:val="329830F5"/>
    <w:rsid w:val="32BF0AE7"/>
    <w:rsid w:val="331D1F7D"/>
    <w:rsid w:val="34CA77B1"/>
    <w:rsid w:val="36F154C9"/>
    <w:rsid w:val="37222D9D"/>
    <w:rsid w:val="37A278A0"/>
    <w:rsid w:val="38437802"/>
    <w:rsid w:val="38756579"/>
    <w:rsid w:val="38D44DA9"/>
    <w:rsid w:val="3C6109FB"/>
    <w:rsid w:val="3E0930F8"/>
    <w:rsid w:val="3E1D4DF6"/>
    <w:rsid w:val="3F436335"/>
    <w:rsid w:val="3F655964"/>
    <w:rsid w:val="3FB35A12"/>
    <w:rsid w:val="405A5E8D"/>
    <w:rsid w:val="41202C33"/>
    <w:rsid w:val="414546A9"/>
    <w:rsid w:val="417E5BAB"/>
    <w:rsid w:val="419E624E"/>
    <w:rsid w:val="41DB1250"/>
    <w:rsid w:val="42E92291"/>
    <w:rsid w:val="430D368B"/>
    <w:rsid w:val="43AC6A00"/>
    <w:rsid w:val="43CF6B92"/>
    <w:rsid w:val="43D67F21"/>
    <w:rsid w:val="44774E4D"/>
    <w:rsid w:val="458F6195"/>
    <w:rsid w:val="46080139"/>
    <w:rsid w:val="47541888"/>
    <w:rsid w:val="47596E9F"/>
    <w:rsid w:val="48B14AB8"/>
    <w:rsid w:val="48DF33D4"/>
    <w:rsid w:val="48EB621C"/>
    <w:rsid w:val="49BD6C0E"/>
    <w:rsid w:val="4A471230"/>
    <w:rsid w:val="4A525E27"/>
    <w:rsid w:val="4A800BE6"/>
    <w:rsid w:val="4B4614E8"/>
    <w:rsid w:val="4C6373D9"/>
    <w:rsid w:val="4C8F6EBF"/>
    <w:rsid w:val="4CB117BA"/>
    <w:rsid w:val="4CB966A8"/>
    <w:rsid w:val="4E2B69F5"/>
    <w:rsid w:val="4E593C28"/>
    <w:rsid w:val="50553DF9"/>
    <w:rsid w:val="50BF216B"/>
    <w:rsid w:val="50E35A2B"/>
    <w:rsid w:val="527714DF"/>
    <w:rsid w:val="52E15E28"/>
    <w:rsid w:val="5398703E"/>
    <w:rsid w:val="545304B1"/>
    <w:rsid w:val="547D43F4"/>
    <w:rsid w:val="54907EC0"/>
    <w:rsid w:val="54AD5D44"/>
    <w:rsid w:val="55EE2EA8"/>
    <w:rsid w:val="57A04676"/>
    <w:rsid w:val="5A3410A5"/>
    <w:rsid w:val="5AF32C10"/>
    <w:rsid w:val="5C003935"/>
    <w:rsid w:val="619169E7"/>
    <w:rsid w:val="61E52B68"/>
    <w:rsid w:val="626C3AD2"/>
    <w:rsid w:val="62BD4E12"/>
    <w:rsid w:val="62CA40C8"/>
    <w:rsid w:val="635527B8"/>
    <w:rsid w:val="63720A21"/>
    <w:rsid w:val="649E018F"/>
    <w:rsid w:val="64D21BE7"/>
    <w:rsid w:val="65837903"/>
    <w:rsid w:val="65957D8D"/>
    <w:rsid w:val="661701F9"/>
    <w:rsid w:val="66A7157D"/>
    <w:rsid w:val="66E97D15"/>
    <w:rsid w:val="6736645D"/>
    <w:rsid w:val="68534DEC"/>
    <w:rsid w:val="68993147"/>
    <w:rsid w:val="68C2564E"/>
    <w:rsid w:val="696E0B1C"/>
    <w:rsid w:val="6A4D41E9"/>
    <w:rsid w:val="6B166BD1"/>
    <w:rsid w:val="6B514C91"/>
    <w:rsid w:val="6C67530A"/>
    <w:rsid w:val="6C9A123C"/>
    <w:rsid w:val="6DC26C9C"/>
    <w:rsid w:val="6F215C44"/>
    <w:rsid w:val="6F405FB2"/>
    <w:rsid w:val="700F2694"/>
    <w:rsid w:val="70B5039E"/>
    <w:rsid w:val="70F74EAF"/>
    <w:rsid w:val="71152CAD"/>
    <w:rsid w:val="71283FD7"/>
    <w:rsid w:val="72084E9A"/>
    <w:rsid w:val="721D7B76"/>
    <w:rsid w:val="73A3131E"/>
    <w:rsid w:val="74286545"/>
    <w:rsid w:val="747F58E7"/>
    <w:rsid w:val="74B310ED"/>
    <w:rsid w:val="75A56DB5"/>
    <w:rsid w:val="761A4814"/>
    <w:rsid w:val="764A5A81"/>
    <w:rsid w:val="7691545E"/>
    <w:rsid w:val="770863A3"/>
    <w:rsid w:val="7791148D"/>
    <w:rsid w:val="787A35EC"/>
    <w:rsid w:val="79A4194C"/>
    <w:rsid w:val="7A8A6D94"/>
    <w:rsid w:val="7B430CF1"/>
    <w:rsid w:val="7C7C44BA"/>
    <w:rsid w:val="7CEC1640"/>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2746</Words>
  <Characters>2912</Characters>
  <Lines>23</Lines>
  <Paragraphs>6</Paragraphs>
  <TotalTime>1</TotalTime>
  <ScaleCrop>false</ScaleCrop>
  <LinksUpToDate>false</LinksUpToDate>
  <CharactersWithSpaces>2928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2021-03-13T13:20:00Z</dcterms:created>
  <dc:creator>20009</dc:creator>
  <cp:lastModifiedBy>Administrator</cp:lastModifiedBy>
  <cp:lastPrinted>2021-03-15T20:41:00Z</cp:lastPrinted>
  <dcterms:modified xsi:type="dcterms:W3CDTF">2023-04-18T02:47:22Z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